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ayout w:type="fixed"/>
        <w:tblLook w:val="04A0" w:firstRow="1" w:lastRow="0" w:firstColumn="1" w:lastColumn="0" w:noHBand="0" w:noVBand="1"/>
      </w:tblPr>
      <w:tblGrid>
        <w:gridCol w:w="5155"/>
        <w:gridCol w:w="5155"/>
      </w:tblGrid>
      <w:tr w:rsidR="00237C08" w14:paraId="1FD52212" w14:textId="77777777">
        <w:trPr>
          <w:jc w:val="center"/>
        </w:trPr>
        <w:tc>
          <w:tcPr>
            <w:tcW w:w="5155" w:type="dxa"/>
            <w:tcBorders>
              <w:top w:val="single" w:sz="0" w:space="0" w:color="FFFFFF"/>
              <w:left w:val="single" w:sz="0" w:space="0" w:color="FFFFFF"/>
              <w:bottom w:val="single" w:sz="0" w:space="0" w:color="FFFFFF"/>
              <w:right w:val="single" w:sz="0" w:space="0" w:color="FFFFFF"/>
            </w:tcBorders>
          </w:tcPr>
          <w:p w14:paraId="4CAB731F" w14:textId="77777777" w:rsidR="00237C08" w:rsidRDefault="008E3E48">
            <w:pPr>
              <w:spacing w:after="0"/>
            </w:pPr>
            <w:r>
              <w:rPr>
                <w:rFonts w:ascii="Georgia" w:hAnsi="Georgia"/>
                <w:b/>
                <w:color w:val="1E3A5F"/>
                <w:sz w:val="32"/>
              </w:rPr>
              <w:t>THE BODY MECHANIST</w:t>
            </w:r>
            <w:r>
              <w:rPr>
                <w:b/>
                <w:sz w:val="16"/>
              </w:rPr>
              <w:br/>
              <w:t>A Human Restoration Practice™</w:t>
            </w:r>
          </w:p>
        </w:tc>
        <w:tc>
          <w:tcPr>
            <w:tcW w:w="5155" w:type="dxa"/>
            <w:tcBorders>
              <w:top w:val="single" w:sz="0" w:space="0" w:color="FFFFFF"/>
              <w:left w:val="single" w:sz="0" w:space="0" w:color="FFFFFF"/>
              <w:bottom w:val="single" w:sz="0" w:space="0" w:color="FFFFFF"/>
              <w:right w:val="single" w:sz="0" w:space="0" w:color="FFFFFF"/>
            </w:tcBorders>
          </w:tcPr>
          <w:p w14:paraId="686C5A67" w14:textId="77777777" w:rsidR="00237C08" w:rsidRDefault="008E3E48">
            <w:pPr>
              <w:jc w:val="right"/>
            </w:pPr>
            <w:r>
              <w:rPr>
                <w:b/>
                <w:color w:val="C8A96E"/>
                <w:sz w:val="16"/>
              </w:rPr>
              <w:t>PRACTITIONER RESOURCE</w:t>
            </w:r>
            <w:r>
              <w:rPr>
                <w:rFonts w:ascii="Georgia" w:hAnsi="Georgia"/>
                <w:b/>
                <w:color w:val="152A45"/>
                <w:sz w:val="21"/>
              </w:rPr>
              <w:br/>
              <w:t>Your Body. Taken Seriously.</w:t>
            </w:r>
          </w:p>
        </w:tc>
      </w:tr>
    </w:tbl>
    <w:p w14:paraId="4E88E1A8" w14:textId="77777777" w:rsidR="00237C08" w:rsidRDefault="00237C08">
      <w:pPr>
        <w:pBdr>
          <w:bottom w:val="single" w:sz="12" w:space="0" w:color="C8A96E"/>
        </w:pBdr>
        <w:spacing w:before="60" w:after="240"/>
      </w:pPr>
    </w:p>
    <w:p w14:paraId="7445D10E" w14:textId="77777777" w:rsidR="00237C08" w:rsidRDefault="008E3E48">
      <w:pPr>
        <w:spacing w:after="40"/>
        <w:jc w:val="center"/>
      </w:pPr>
      <w:r>
        <w:rPr>
          <w:rFonts w:ascii="Georgia" w:hAnsi="Georgia"/>
          <w:b/>
          <w:color w:val="1E3A5F"/>
          <w:sz w:val="50"/>
        </w:rPr>
        <w:t>INFORMED CONSENT</w:t>
      </w:r>
    </w:p>
    <w:p w14:paraId="3571FCEC" w14:textId="77777777" w:rsidR="00237C08" w:rsidRDefault="008E3E48">
      <w:pPr>
        <w:spacing w:after="80"/>
        <w:jc w:val="center"/>
      </w:pPr>
      <w:r>
        <w:rPr>
          <w:rFonts w:ascii="Georgia" w:hAnsi="Georgia"/>
          <w:b/>
          <w:color w:val="152A45"/>
          <w:sz w:val="32"/>
        </w:rPr>
        <w:t>Practitioner Training Guide</w:t>
      </w:r>
    </w:p>
    <w:p w14:paraId="7100C6DE" w14:textId="77777777" w:rsidR="00237C08" w:rsidRDefault="008E3E48">
      <w:pPr>
        <w:spacing w:after="260"/>
        <w:jc w:val="center"/>
      </w:pPr>
      <w:r>
        <w:rPr>
          <w:i/>
        </w:rPr>
        <w:t>Every client. Every visit. Consent that stays informed and ongoing.</w:t>
      </w:r>
    </w:p>
    <w:tbl>
      <w:tblPr>
        <w:tblW w:w="0" w:type="auto"/>
        <w:jc w:val="center"/>
        <w:tblLook w:val="04A0" w:firstRow="1" w:lastRow="0" w:firstColumn="1" w:lastColumn="0" w:noHBand="0" w:noVBand="1"/>
      </w:tblPr>
      <w:tblGrid>
        <w:gridCol w:w="10290"/>
      </w:tblGrid>
      <w:tr w:rsidR="00237C08" w14:paraId="4B486E22" w14:textId="77777777">
        <w:trPr>
          <w:jc w:val="center"/>
        </w:trPr>
        <w:tc>
          <w:tcPr>
            <w:tcW w:w="10310" w:type="dxa"/>
            <w:tcBorders>
              <w:top w:val="single" w:sz="8" w:space="0" w:color="C8A96E"/>
              <w:left w:val="single" w:sz="8" w:space="0" w:color="C8A96E"/>
              <w:bottom w:val="single" w:sz="8" w:space="0" w:color="C8A96E"/>
              <w:right w:val="single" w:sz="8" w:space="0" w:color="C8A96E"/>
            </w:tcBorders>
            <w:shd w:val="clear" w:color="auto" w:fill="EEF2F5"/>
          </w:tcPr>
          <w:p w14:paraId="45DA2A62" w14:textId="77777777" w:rsidR="00237C08" w:rsidRDefault="008E3E48">
            <w:pPr>
              <w:spacing w:before="140" w:after="40"/>
              <w:jc w:val="center"/>
            </w:pPr>
            <w:r>
              <w:rPr>
                <w:b/>
                <w:color w:val="1E3A5F"/>
                <w:sz w:val="18"/>
              </w:rPr>
              <w:t>LISTEN FIRST  •  EXPLAIN THE PLAN  •  KEEP THE CLIENT IN CONTROL</w:t>
            </w:r>
          </w:p>
          <w:p w14:paraId="5D98D5A1" w14:textId="77777777" w:rsidR="00237C08" w:rsidRDefault="008E3E48">
            <w:pPr>
              <w:spacing w:after="140"/>
              <w:jc w:val="center"/>
            </w:pPr>
            <w:r>
              <w:rPr>
                <w:rFonts w:ascii="Georgia" w:hAnsi="Georgia"/>
                <w:i/>
                <w:color w:val="152A45"/>
                <w:sz w:val="22"/>
              </w:rPr>
              <w:t>Informed consent is a clinical process, not a signature collected once and forgotten.</w:t>
            </w:r>
          </w:p>
        </w:tc>
      </w:tr>
    </w:tbl>
    <w:p w14:paraId="34B5F6BA" w14:textId="77777777" w:rsidR="00237C08" w:rsidRDefault="008E3E48">
      <w:pPr>
        <w:pStyle w:val="Heading1"/>
        <w:spacing w:before="240" w:after="80"/>
      </w:pPr>
      <w:r>
        <w:t>The TBM Standard</w:t>
      </w:r>
    </w:p>
    <w:p w14:paraId="43C71862" w14:textId="77777777" w:rsidR="00237C08" w:rsidRDefault="008E3E48">
      <w:r>
        <w:t>Written intake and service-specific consent establish the foundation for care. The practitioner is responsible for making sure the client understands the proposed plan before hands-on treatment begins, and for maintaining that consent throughout the visit.</w:t>
      </w:r>
    </w:p>
    <w:p w14:paraId="47FF4723" w14:textId="77777777" w:rsidR="00237C08" w:rsidRDefault="008E3E48">
      <w:pPr>
        <w:pStyle w:val="ListBullet"/>
        <w:spacing w:after="40"/>
        <w:ind w:left="288" w:hanging="202"/>
      </w:pPr>
      <w:r>
        <w:t>Listen first. Understand what is bothering the client before beginning.</w:t>
      </w:r>
    </w:p>
    <w:p w14:paraId="2758D3E5" w14:textId="77777777" w:rsidR="00237C08" w:rsidRDefault="008E3E48">
      <w:pPr>
        <w:pStyle w:val="ListBullet"/>
        <w:spacing w:after="40"/>
        <w:ind w:left="288" w:hanging="202"/>
      </w:pPr>
      <w:r>
        <w:t>Explain the proposed treatment plan in language the client can understand.</w:t>
      </w:r>
    </w:p>
    <w:p w14:paraId="15C5CB4A" w14:textId="77777777" w:rsidR="00237C08" w:rsidRDefault="008E3E48">
      <w:pPr>
        <w:pStyle w:val="ListBullet"/>
        <w:spacing w:after="40"/>
        <w:ind w:left="288" w:hanging="202"/>
      </w:pPr>
      <w:r>
        <w:t>Discuss treatment areas, positioning, draping, tools, products, and techniques that are reasonably anticipated for that visit before hands-on care begins.</w:t>
      </w:r>
    </w:p>
    <w:p w14:paraId="60149A37" w14:textId="77777777" w:rsidR="00237C08" w:rsidRDefault="008E3E48">
      <w:pPr>
        <w:pStyle w:val="ListBullet"/>
        <w:spacing w:after="40"/>
        <w:ind w:left="288" w:hanging="202"/>
      </w:pPr>
      <w:r>
        <w:t>Make it comfortable to ask questions, decline an area or technique, request a modification, or stop.</w:t>
      </w:r>
    </w:p>
    <w:p w14:paraId="116D2300" w14:textId="77777777" w:rsidR="00237C08" w:rsidRDefault="008E3E48">
      <w:pPr>
        <w:pStyle w:val="ListBullet"/>
        <w:spacing w:after="40"/>
        <w:ind w:left="288" w:hanging="202"/>
      </w:pPr>
      <w:r>
        <w:t>Treat hesitation, uncertainty, freezing, withdrawal, or a change in body language as a reason to stop and clarify, not as permission to continue.</w:t>
      </w:r>
    </w:p>
    <w:tbl>
      <w:tblPr>
        <w:tblW w:w="0" w:type="auto"/>
        <w:jc w:val="center"/>
        <w:tblLook w:val="04A0" w:firstRow="1" w:lastRow="0" w:firstColumn="1" w:lastColumn="0" w:noHBand="0" w:noVBand="1"/>
      </w:tblPr>
      <w:tblGrid>
        <w:gridCol w:w="10284"/>
      </w:tblGrid>
      <w:tr w:rsidR="00237C08" w14:paraId="3FA77D20" w14:textId="77777777">
        <w:trPr>
          <w:jc w:val="center"/>
        </w:trPr>
        <w:tc>
          <w:tcPr>
            <w:tcW w:w="10310" w:type="dxa"/>
            <w:tcBorders>
              <w:top w:val="single" w:sz="10" w:space="0" w:color="C8A96E"/>
              <w:left w:val="single" w:sz="10" w:space="0" w:color="C8A96E"/>
              <w:bottom w:val="single" w:sz="10" w:space="0" w:color="C8A96E"/>
              <w:right w:val="single" w:sz="10" w:space="0" w:color="C8A96E"/>
            </w:tcBorders>
            <w:shd w:val="clear" w:color="auto" w:fill="FFF9EE"/>
          </w:tcPr>
          <w:p w14:paraId="22E46382" w14:textId="77777777" w:rsidR="00237C08" w:rsidRDefault="008E3E48">
            <w:pPr>
              <w:spacing w:before="120" w:after="80"/>
            </w:pPr>
            <w:r>
              <w:rPr>
                <w:b/>
                <w:color w:val="1E3A5F"/>
                <w:sz w:val="20"/>
              </w:rPr>
              <w:t>THE POWER DIFFERENTIAL MATTERS</w:t>
            </w:r>
          </w:p>
          <w:p w14:paraId="2ECA4805" w14:textId="77777777" w:rsidR="00237C08" w:rsidRDefault="008E3E48">
            <w:pPr>
              <w:spacing w:after="120"/>
            </w:pPr>
            <w:r>
              <w:t>Do not introduce a new treatment area, technique, tool, topical product, positioning choice, or materially different approach once the client is already on the table and the treatment power differential is in play. New options should be discussed before hands-on care begins, when the client is dressed, oriented, and able to consider the choice without pressure from the treatment situation.</w:t>
            </w:r>
          </w:p>
          <w:p w14:paraId="2139C0D5" w14:textId="77777777" w:rsidR="00237C08" w:rsidRDefault="008E3E48">
            <w:pPr>
              <w:spacing w:after="120"/>
            </w:pPr>
            <w:r>
              <w:rPr>
                <w:b/>
                <w:color w:val="152A45"/>
              </w:rPr>
              <w:t>During treatment, consent is used to confirm, modify, pause, or stop what was already discussed - not to introduce something new.</w:t>
            </w:r>
          </w:p>
        </w:tc>
      </w:tr>
    </w:tbl>
    <w:p w14:paraId="177814FC" w14:textId="77777777" w:rsidR="00237C08" w:rsidRDefault="008E3E48">
      <w:pPr>
        <w:pStyle w:val="Heading1"/>
        <w:spacing w:before="240" w:after="80"/>
      </w:pPr>
      <w:r>
        <w:t>Before Every Visit</w:t>
      </w:r>
    </w:p>
    <w:p w14:paraId="74C9D1A6" w14:textId="77777777" w:rsidR="00237C08" w:rsidRDefault="008E3E48">
      <w:pPr>
        <w:pStyle w:val="ListBullet"/>
        <w:spacing w:after="40"/>
        <w:ind w:left="288" w:hanging="202"/>
      </w:pPr>
      <w:r>
        <w:t>Confirm the client's current concern and meaningful changes in health, medications, injuries, skin condition, pregnancy status, symptoms, or goals.</w:t>
      </w:r>
    </w:p>
    <w:p w14:paraId="7D7CBFCB" w14:textId="77777777" w:rsidR="00237C08" w:rsidRDefault="008E3E48">
      <w:pPr>
        <w:pStyle w:val="ListBullet"/>
        <w:spacing w:after="40"/>
        <w:ind w:left="288" w:hanging="202"/>
      </w:pPr>
      <w:r>
        <w:t>Review the treatment plan and the areas you anticipate addressing.</w:t>
      </w:r>
    </w:p>
    <w:p w14:paraId="35D6BD91" w14:textId="77777777" w:rsidR="00237C08" w:rsidRDefault="008E3E48">
      <w:pPr>
        <w:pStyle w:val="ListBullet"/>
        <w:spacing w:after="40"/>
        <w:ind w:left="288" w:hanging="202"/>
      </w:pPr>
      <w:r>
        <w:t>Explain any sensitive or proximal area that may be clinically relevant before treatment begins.</w:t>
      </w:r>
    </w:p>
    <w:p w14:paraId="0A333008" w14:textId="77777777" w:rsidR="00237C08" w:rsidRDefault="008E3E48">
      <w:pPr>
        <w:pStyle w:val="ListBullet"/>
        <w:spacing w:after="40"/>
        <w:ind w:left="288" w:hanging="202"/>
      </w:pPr>
      <w:r>
        <w:t>Explain anticipated tools, techniques, topical products, positioning, and draping needs before treatment begins.</w:t>
      </w:r>
    </w:p>
    <w:p w14:paraId="68C659E7" w14:textId="77777777" w:rsidR="00237C08" w:rsidRDefault="008E3E48">
      <w:pPr>
        <w:pStyle w:val="ListBullet"/>
        <w:spacing w:after="40"/>
        <w:ind w:left="288" w:hanging="202"/>
      </w:pPr>
      <w:r>
        <w:t>Confirm areas or approaches the client does not want included.</w:t>
      </w:r>
    </w:p>
    <w:p w14:paraId="1C73D933" w14:textId="77777777" w:rsidR="00237C08" w:rsidRDefault="008E3E48">
      <w:pPr>
        <w:pStyle w:val="ListBullet"/>
        <w:spacing w:after="40"/>
        <w:ind w:left="288" w:hanging="202"/>
      </w:pPr>
      <w:r>
        <w:t>Give the client an opportunity to ask questions and make choices while they are not in the treatment position.</w:t>
      </w:r>
    </w:p>
    <w:p w14:paraId="23602AAF" w14:textId="77777777" w:rsidR="00237C08" w:rsidRDefault="008E3E48">
      <w:pPr>
        <w:pStyle w:val="ListBullet"/>
        <w:spacing w:after="40"/>
        <w:ind w:left="288" w:hanging="202"/>
      </w:pPr>
      <w:r>
        <w:t>Obtain informed agreement to the plan before beginning hands-on care.</w:t>
      </w:r>
    </w:p>
    <w:p w14:paraId="3B52350B" w14:textId="77777777" w:rsidR="00237C08" w:rsidRDefault="008E3E48">
      <w:pPr>
        <w:pStyle w:val="Heading1"/>
        <w:spacing w:before="240" w:after="80"/>
      </w:pPr>
      <w:r>
        <w:lastRenderedPageBreak/>
        <w:t>During the Session</w:t>
      </w:r>
    </w:p>
    <w:p w14:paraId="5BC9CD0C" w14:textId="77777777" w:rsidR="00237C08" w:rsidRDefault="008E3E48">
      <w:r>
        <w:t>Once hands-on care has begun, check-ins protect the client's control over the plan that was already discussed. They are not an opportunity to expand the plan.</w:t>
      </w:r>
    </w:p>
    <w:p w14:paraId="67CC2E55" w14:textId="77777777" w:rsidR="00237C08" w:rsidRDefault="008E3E48">
      <w:pPr>
        <w:pStyle w:val="ListBullet"/>
        <w:spacing w:after="40"/>
        <w:ind w:left="288" w:hanging="202"/>
      </w:pPr>
      <w:r>
        <w:t>Reconfirm before moving into a sensitive or proximal area that was already discussed as part of the plan.</w:t>
      </w:r>
    </w:p>
    <w:p w14:paraId="1F1A5F14" w14:textId="77777777" w:rsidR="00237C08" w:rsidRDefault="008E3E48">
      <w:pPr>
        <w:pStyle w:val="ListBullet"/>
        <w:spacing w:after="40"/>
        <w:ind w:left="288" w:hanging="202"/>
      </w:pPr>
      <w:r>
        <w:t>Reconfirm when changing draping or positioning within the agreed treatment plan in a way that may affect exposure or comfort.</w:t>
      </w:r>
    </w:p>
    <w:p w14:paraId="51BE40D4" w14:textId="77777777" w:rsidR="00237C08" w:rsidRDefault="008E3E48">
      <w:pPr>
        <w:pStyle w:val="ListBullet"/>
        <w:spacing w:after="40"/>
        <w:ind w:left="288" w:hanging="202"/>
      </w:pPr>
      <w:r>
        <w:t>Check in when the client's body language, verbal response, pain level, or emotional response changes.</w:t>
      </w:r>
    </w:p>
    <w:p w14:paraId="0AC9F88F" w14:textId="77777777" w:rsidR="00237C08" w:rsidRDefault="008E3E48">
      <w:pPr>
        <w:pStyle w:val="ListBullet"/>
        <w:spacing w:after="40"/>
        <w:ind w:left="288" w:hanging="202"/>
      </w:pPr>
      <w:r>
        <w:t>Pause whenever you are not certain that the client's earlier consent still applies.</w:t>
      </w:r>
    </w:p>
    <w:p w14:paraId="01513CE0" w14:textId="77777777" w:rsidR="00237C08" w:rsidRDefault="008E3E48">
      <w:pPr>
        <w:pStyle w:val="ListBullet"/>
        <w:spacing w:after="40"/>
        <w:ind w:left="288" w:hanging="202"/>
      </w:pPr>
      <w:r>
        <w:t>Modify pressure, positioning, technique, or the treatment plan when requested or clinically appropriate within the scope of what was already discussed.</w:t>
      </w:r>
    </w:p>
    <w:p w14:paraId="24991653" w14:textId="77777777" w:rsidR="00237C08" w:rsidRDefault="008E3E48">
      <w:pPr>
        <w:pStyle w:val="ListBullet"/>
        <w:spacing w:after="40"/>
        <w:ind w:left="288" w:hanging="202"/>
      </w:pPr>
      <w:r>
        <w:t>Stop immediately when consent is withdrawn.</w:t>
      </w:r>
    </w:p>
    <w:p w14:paraId="1FFA236E" w14:textId="77777777" w:rsidR="00237C08" w:rsidRDefault="008E3E48">
      <w:pPr>
        <w:pStyle w:val="Heading1"/>
        <w:spacing w:before="240" w:after="80"/>
      </w:pPr>
      <w:r>
        <w:t>If Something New Becomes Clinically Relevant</w:t>
      </w:r>
    </w:p>
    <w:p w14:paraId="5A2DF78E" w14:textId="77777777" w:rsidR="00237C08" w:rsidRDefault="008E3E48">
      <w:r>
        <w:t>Sometimes treatment reveals something you did not anticipate. That does not create permission to add a new intervention in the moment.</w:t>
      </w:r>
    </w:p>
    <w:p w14:paraId="307EFACF" w14:textId="77777777" w:rsidR="00237C08" w:rsidRDefault="008E3E48">
      <w:pPr>
        <w:pStyle w:val="ListBullet"/>
        <w:spacing w:after="40"/>
        <w:ind w:left="288" w:hanging="202"/>
      </w:pPr>
      <w:r>
        <w:t>Continue only with the previously discussed and consented plan when appropriate.</w:t>
      </w:r>
    </w:p>
    <w:p w14:paraId="1268AEDE" w14:textId="77777777" w:rsidR="00237C08" w:rsidRDefault="008E3E48">
      <w:pPr>
        <w:pStyle w:val="ListBullet"/>
        <w:spacing w:after="40"/>
        <w:ind w:left="288" w:hanging="202"/>
      </w:pPr>
      <w:r>
        <w:t>Document the new clinical observation and why another option may be worth considering.</w:t>
      </w:r>
    </w:p>
    <w:p w14:paraId="5509420E" w14:textId="77777777" w:rsidR="00237C08" w:rsidRDefault="008E3E48">
      <w:pPr>
        <w:pStyle w:val="ListBullet"/>
        <w:spacing w:after="40"/>
        <w:ind w:left="288" w:hanging="202"/>
      </w:pPr>
      <w:r>
        <w:t>Discuss the new area, technique, tool, product, positioning, or approach before hands-on care at a future visit, or after the current treatment has fully ended and the client is no longer in the treatment position.</w:t>
      </w:r>
    </w:p>
    <w:p w14:paraId="5F37F0E5" w14:textId="77777777" w:rsidR="00237C08" w:rsidRDefault="008E3E48">
      <w:pPr>
        <w:pStyle w:val="ListBullet"/>
        <w:spacing w:after="40"/>
        <w:ind w:left="288" w:hanging="202"/>
      </w:pPr>
      <w:r>
        <w:t>If the new issue changes safety or makes the agreed plan inappropriate, stop or modify the session rather than seeking consent for an unplanned intervention from the treatment table.</w:t>
      </w:r>
    </w:p>
    <w:p w14:paraId="00216AEB" w14:textId="77777777" w:rsidR="00237C08" w:rsidRDefault="008E3E48">
      <w:pPr>
        <w:pStyle w:val="Heading1"/>
        <w:spacing w:before="240" w:after="80"/>
      </w:pPr>
      <w:r>
        <w:t>Consent Language That Fits the Standard</w:t>
      </w:r>
    </w:p>
    <w:tbl>
      <w:tblPr>
        <w:tblW w:w="0" w:type="auto"/>
        <w:jc w:val="center"/>
        <w:tblLook w:val="04A0" w:firstRow="1" w:lastRow="0" w:firstColumn="1" w:lastColumn="0" w:noHBand="0" w:noVBand="1"/>
      </w:tblPr>
      <w:tblGrid>
        <w:gridCol w:w="5147"/>
        <w:gridCol w:w="5147"/>
      </w:tblGrid>
      <w:tr w:rsidR="00237C08" w14:paraId="3F3C3FA2" w14:textId="77777777">
        <w:trPr>
          <w:jc w:val="center"/>
        </w:trPr>
        <w:tc>
          <w:tcPr>
            <w:tcW w:w="5155" w:type="dxa"/>
            <w:tcBorders>
              <w:top w:val="single" w:sz="6" w:space="0" w:color="D9DFE3"/>
              <w:left w:val="single" w:sz="6" w:space="0" w:color="D9DFE3"/>
              <w:bottom w:val="single" w:sz="6" w:space="0" w:color="D9DFE3"/>
              <w:right w:val="single" w:sz="6" w:space="0" w:color="D9DFE3"/>
            </w:tcBorders>
            <w:shd w:val="clear" w:color="auto" w:fill="EEF2F5"/>
          </w:tcPr>
          <w:p w14:paraId="1D0F782A" w14:textId="77777777" w:rsidR="00237C08" w:rsidRDefault="008E3E48">
            <w:r>
              <w:rPr>
                <w:b/>
                <w:color w:val="1E3A5F"/>
              </w:rPr>
              <w:t>BEFORE HANDS-ON CARE</w:t>
            </w:r>
          </w:p>
          <w:p w14:paraId="75819EF9" w14:textId="77777777" w:rsidR="00237C08" w:rsidRDefault="008E3E48">
            <w:pPr>
              <w:spacing w:after="100"/>
            </w:pPr>
            <w:r>
              <w:rPr>
                <w:i/>
              </w:rPr>
              <w:t>"Based on what you are describing, I may want to address the inner thigh as part of the hip work today. Let me explain why and how we would approach it."</w:t>
            </w:r>
          </w:p>
          <w:p w14:paraId="08BCBC22" w14:textId="77777777" w:rsidR="00237C08" w:rsidRDefault="008E3E48">
            <w:pPr>
              <w:spacing w:after="100"/>
            </w:pPr>
            <w:r>
              <w:rPr>
                <w:i/>
              </w:rPr>
              <w:t>"I may use cupping in this area today. Here is what it does, what it may feel like, and the possible temporary marks. Are you comfortable including that in today's plan?"</w:t>
            </w:r>
          </w:p>
        </w:tc>
        <w:tc>
          <w:tcPr>
            <w:tcW w:w="5155" w:type="dxa"/>
            <w:tcBorders>
              <w:top w:val="single" w:sz="6" w:space="0" w:color="D9DFE3"/>
              <w:left w:val="single" w:sz="6" w:space="0" w:color="D9DFE3"/>
              <w:bottom w:val="single" w:sz="6" w:space="0" w:color="D9DFE3"/>
              <w:right w:val="single" w:sz="6" w:space="0" w:color="D9DFE3"/>
            </w:tcBorders>
            <w:shd w:val="clear" w:color="auto" w:fill="EEF2F5"/>
          </w:tcPr>
          <w:p w14:paraId="4B8A19A0" w14:textId="77777777" w:rsidR="00237C08" w:rsidRDefault="008E3E48">
            <w:r>
              <w:rPr>
                <w:b/>
                <w:color w:val="1E3A5F"/>
              </w:rPr>
              <w:t>DURING HANDS-ON CARE</w:t>
            </w:r>
          </w:p>
          <w:p w14:paraId="0C05EE96" w14:textId="77777777" w:rsidR="00237C08" w:rsidRDefault="008E3E48">
            <w:pPr>
              <w:spacing w:after="100"/>
            </w:pPr>
            <w:r>
              <w:rPr>
                <w:i/>
              </w:rPr>
              <w:t>"We discussed working here before we started. Is it still okay for me to continue into this area?"</w:t>
            </w:r>
          </w:p>
          <w:p w14:paraId="5A9EB3B4" w14:textId="77777777" w:rsidR="00237C08" w:rsidRDefault="008E3E48">
            <w:pPr>
              <w:spacing w:after="100"/>
            </w:pPr>
            <w:r>
              <w:rPr>
                <w:i/>
              </w:rPr>
              <w:t>"How is this pressure?"</w:t>
            </w:r>
          </w:p>
          <w:p w14:paraId="1560D79C" w14:textId="77777777" w:rsidR="00237C08" w:rsidRDefault="008E3E48">
            <w:pPr>
              <w:spacing w:after="100"/>
            </w:pPr>
            <w:r>
              <w:rPr>
                <w:i/>
              </w:rPr>
              <w:t>"Would you like me to modify this, pause, or stop?"</w:t>
            </w:r>
          </w:p>
        </w:tc>
      </w:tr>
    </w:tbl>
    <w:p w14:paraId="0561FA07" w14:textId="77777777" w:rsidR="00237C08" w:rsidRDefault="008E3E48">
      <w:pPr>
        <w:pStyle w:val="Heading1"/>
        <w:spacing w:before="240" w:after="80"/>
      </w:pPr>
      <w:r>
        <w:t>Documentation</w:t>
      </w:r>
    </w:p>
    <w:p w14:paraId="1AC19FA9" w14:textId="77777777" w:rsidR="00237C08" w:rsidRDefault="008E3E48">
      <w:r>
        <w:t>Document the clinical reason for the work, relevant consent discussion, treatment areas, meaningful modifications, client response, and any decision to stop, defer, or refer. Documentation should support continuity, safety, and professional accountability without becoming a transcript.</w:t>
      </w:r>
    </w:p>
    <w:p w14:paraId="1116C3F4" w14:textId="77777777" w:rsidR="00237C08" w:rsidRDefault="008E3E48">
      <w:pPr>
        <w:pStyle w:val="Heading1"/>
        <w:spacing w:before="240" w:after="80"/>
      </w:pPr>
      <w:r>
        <w:t>Professional Boundaries</w:t>
      </w:r>
    </w:p>
    <w:p w14:paraId="31682BE7" w14:textId="77777777" w:rsidR="00237C08" w:rsidRDefault="008E3E48">
      <w:r>
        <w:t>Consent does not expand scope of practice and does not make inappropriate treatment appropriate. Sensitive-area work must have a legitimate clinical reason, clear professional intent, appropriate draping, and informed agreement established before hands-on care. Professional boundaries remain the practitioner's responsibility even when a client requests something outside the planned care.</w:t>
      </w:r>
    </w:p>
    <w:p w14:paraId="0469029B" w14:textId="77777777" w:rsidR="00237C08" w:rsidRDefault="008E3E48">
      <w:pPr>
        <w:pStyle w:val="Heading1"/>
        <w:spacing w:before="240" w:after="80"/>
      </w:pPr>
      <w:r>
        <w:lastRenderedPageBreak/>
        <w:t>Use With TBM Forms</w:t>
      </w:r>
    </w:p>
    <w:p w14:paraId="4B95A4F0" w14:textId="77777777" w:rsidR="00237C08" w:rsidRDefault="008E3E48">
      <w:pPr>
        <w:pStyle w:val="ListBullet"/>
        <w:spacing w:after="40"/>
        <w:ind w:left="288" w:hanging="202"/>
      </w:pPr>
      <w:r>
        <w:t>Health History &amp; Client Intake</w:t>
      </w:r>
    </w:p>
    <w:p w14:paraId="46E5609B" w14:textId="77777777" w:rsidR="00237C08" w:rsidRDefault="008E3E48">
      <w:pPr>
        <w:pStyle w:val="ListBullet"/>
        <w:spacing w:after="40"/>
        <w:ind w:left="288" w:hanging="202"/>
      </w:pPr>
      <w:r>
        <w:t>NRT™ Informed Consent &amp; Treatment Agreement</w:t>
      </w:r>
    </w:p>
    <w:p w14:paraId="68B7F6D8" w14:textId="77777777" w:rsidR="00237C08" w:rsidRDefault="008E3E48">
      <w:pPr>
        <w:pStyle w:val="ListBullet"/>
        <w:spacing w:after="40"/>
        <w:ind w:left="288" w:hanging="202"/>
      </w:pPr>
      <w:r>
        <w:t>Myofascial Informed Consent &amp; Treatment Agreement</w:t>
      </w:r>
    </w:p>
    <w:p w14:paraId="7485A2D1" w14:textId="77777777" w:rsidR="00237C08" w:rsidRDefault="008E3E48">
      <w:pPr>
        <w:pStyle w:val="ListBullet"/>
        <w:spacing w:after="40"/>
        <w:ind w:left="288" w:hanging="202"/>
      </w:pPr>
      <w:r>
        <w:t>Client Guide: Informed Consent</w:t>
      </w:r>
    </w:p>
    <w:p w14:paraId="45C430C6" w14:textId="77777777" w:rsidR="00237C08" w:rsidRDefault="008E3E48">
      <w:pPr>
        <w:pStyle w:val="ListBullet"/>
        <w:spacing w:after="40"/>
        <w:ind w:left="288" w:hanging="202"/>
      </w:pPr>
      <w:r>
        <w:t>Client Guide: Why Are You Asking Me Again?</w:t>
      </w:r>
    </w:p>
    <w:tbl>
      <w:tblPr>
        <w:tblW w:w="0" w:type="auto"/>
        <w:jc w:val="center"/>
        <w:tblLook w:val="04A0" w:firstRow="1" w:lastRow="0" w:firstColumn="1" w:lastColumn="0" w:noHBand="0" w:noVBand="1"/>
      </w:tblPr>
      <w:tblGrid>
        <w:gridCol w:w="10310"/>
      </w:tblGrid>
      <w:tr w:rsidR="00237C08" w14:paraId="4E1E15B8" w14:textId="77777777">
        <w:trPr>
          <w:jc w:val="center"/>
        </w:trPr>
        <w:tc>
          <w:tcPr>
            <w:tcW w:w="10310" w:type="dxa"/>
            <w:tcBorders>
              <w:top w:val="single" w:sz="0" w:space="0" w:color="152A45"/>
              <w:left w:val="single" w:sz="0" w:space="0" w:color="152A45"/>
              <w:bottom w:val="single" w:sz="0" w:space="0" w:color="152A45"/>
              <w:right w:val="single" w:sz="0" w:space="0" w:color="152A45"/>
            </w:tcBorders>
            <w:shd w:val="clear" w:color="auto" w:fill="152A45"/>
          </w:tcPr>
          <w:p w14:paraId="128FF7B8" w14:textId="77777777" w:rsidR="00237C08" w:rsidRDefault="008E3E48">
            <w:pPr>
              <w:spacing w:before="180" w:after="40"/>
              <w:jc w:val="center"/>
            </w:pPr>
            <w:r>
              <w:rPr>
                <w:rFonts w:ascii="Georgia" w:hAnsi="Georgia"/>
                <w:b/>
                <w:color w:val="FFFFFF"/>
                <w:sz w:val="32"/>
              </w:rPr>
              <w:t>YOUR BODY. TAKEN SERIOUSLY.</w:t>
            </w:r>
          </w:p>
          <w:p w14:paraId="381F14E0" w14:textId="77777777" w:rsidR="00237C08" w:rsidRDefault="008E3E48">
            <w:pPr>
              <w:spacing w:after="80"/>
              <w:jc w:val="center"/>
            </w:pPr>
            <w:r>
              <w:rPr>
                <w:color w:val="E4D3AE"/>
                <w:sz w:val="18"/>
              </w:rPr>
              <w:t>Clinical reasoning. Clear communication. Informed and ongoing consent.</w:t>
            </w:r>
          </w:p>
          <w:p w14:paraId="1B70B6B6" w14:textId="77777777" w:rsidR="00237C08" w:rsidRDefault="008E3E48">
            <w:pPr>
              <w:spacing w:after="160"/>
              <w:jc w:val="center"/>
            </w:pPr>
            <w:r>
              <w:rPr>
                <w:color w:val="FFFFFF"/>
                <w:sz w:val="16"/>
              </w:rPr>
              <w:t>Practitioners may use or adapt this public resource. Please credit The Body Mechanist as the original source.</w:t>
            </w:r>
            <w:r>
              <w:rPr>
                <w:color w:val="FFFFFF"/>
                <w:sz w:val="16"/>
              </w:rPr>
              <w:br/>
              <w:t>Continuing education and professional development: humanrestoration.institute</w:t>
            </w:r>
          </w:p>
        </w:tc>
      </w:tr>
    </w:tbl>
    <w:p w14:paraId="7334171F" w14:textId="77777777" w:rsidR="008E3E48" w:rsidRDefault="008E3E48"/>
    <w:sectPr w:rsidR="008E3E48" w:rsidSect="00034616">
      <w:footerReference w:type="default" r:id="rId8"/>
      <w:pgSz w:w="12240" w:h="15840"/>
      <w:pgMar w:top="749" w:right="965" w:bottom="835" w:left="965"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F8E083" w14:textId="77777777" w:rsidR="008E3E48" w:rsidRDefault="008E3E48">
      <w:pPr>
        <w:spacing w:after="0" w:line="240" w:lineRule="auto"/>
      </w:pPr>
      <w:r>
        <w:separator/>
      </w:r>
    </w:p>
  </w:endnote>
  <w:endnote w:type="continuationSeparator" w:id="0">
    <w:p w14:paraId="6CEABA90" w14:textId="77777777" w:rsidR="008E3E48" w:rsidRDefault="008E3E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27D364" w14:textId="77777777" w:rsidR="00237C08" w:rsidRDefault="008E3E48">
    <w:pPr>
      <w:pStyle w:val="Footer"/>
      <w:jc w:val="center"/>
    </w:pPr>
    <w:r>
      <w:rPr>
        <w:sz w:val="15"/>
      </w:rPr>
      <w:t xml:space="preserve">THE BODY </w:t>
    </w:r>
    <w:proofErr w:type="gramStart"/>
    <w:r>
      <w:rPr>
        <w:sz w:val="15"/>
      </w:rPr>
      <w:t>MECHANIST  |</w:t>
    </w:r>
    <w:proofErr w:type="gramEnd"/>
    <w:r>
      <w:rPr>
        <w:sz w:val="15"/>
      </w:rPr>
      <w:t xml:space="preserve">  45 Main Street, Unit C1, Wareham, MA </w:t>
    </w:r>
    <w:proofErr w:type="gramStart"/>
    <w:r>
      <w:rPr>
        <w:sz w:val="15"/>
      </w:rPr>
      <w:t>02571  |</w:t>
    </w:r>
    <w:proofErr w:type="gramEnd"/>
    <w:r>
      <w:rPr>
        <w:sz w:val="15"/>
      </w:rPr>
      <w:t xml:space="preserve">  508-273-</w:t>
    </w:r>
    <w:proofErr w:type="gramStart"/>
    <w:r>
      <w:rPr>
        <w:sz w:val="15"/>
      </w:rPr>
      <w:t>7698  |</w:t>
    </w:r>
    <w:proofErr w:type="gramEnd"/>
    <w:r>
      <w:rPr>
        <w:sz w:val="15"/>
      </w:rPr>
      <w:t xml:space="preserve">  www.thebodymechanist.com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762184" w14:textId="77777777" w:rsidR="008E3E48" w:rsidRDefault="008E3E48">
      <w:pPr>
        <w:spacing w:after="0" w:line="240" w:lineRule="auto"/>
      </w:pPr>
      <w:r>
        <w:separator/>
      </w:r>
    </w:p>
  </w:footnote>
  <w:footnote w:type="continuationSeparator" w:id="0">
    <w:p w14:paraId="30C45490" w14:textId="77777777" w:rsidR="008E3E48" w:rsidRDefault="008E3E4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02923622">
    <w:abstractNumId w:val="8"/>
  </w:num>
  <w:num w:numId="2" w16cid:durableId="675696995">
    <w:abstractNumId w:val="6"/>
  </w:num>
  <w:num w:numId="3" w16cid:durableId="2036998757">
    <w:abstractNumId w:val="5"/>
  </w:num>
  <w:num w:numId="4" w16cid:durableId="1563254316">
    <w:abstractNumId w:val="4"/>
  </w:num>
  <w:num w:numId="5" w16cid:durableId="892232371">
    <w:abstractNumId w:val="7"/>
  </w:num>
  <w:num w:numId="6" w16cid:durableId="840900353">
    <w:abstractNumId w:val="3"/>
  </w:num>
  <w:num w:numId="7" w16cid:durableId="350374800">
    <w:abstractNumId w:val="2"/>
  </w:num>
  <w:num w:numId="8" w16cid:durableId="1092970973">
    <w:abstractNumId w:val="1"/>
  </w:num>
  <w:num w:numId="9" w16cid:durableId="20463725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37C08"/>
    <w:rsid w:val="0029639D"/>
    <w:rsid w:val="00326F90"/>
    <w:rsid w:val="008E3E48"/>
    <w:rsid w:val="008F29A5"/>
    <w:rsid w:val="00A61A3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BC4D69D"/>
  <w14:defaultImageDpi w14:val="300"/>
  <w15:docId w15:val="{69FAF17B-5B0B-4A5A-8AC9-257C1FF85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color w:val="526274"/>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E3A5F"/>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E3A5F"/>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1E3A5F"/>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861</Words>
  <Characters>4914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5764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Informed Consent Practitioner Training Guide</dc:title>
  <dc:subject>The Body Mechanist practitioner resource</dc:subject>
  <dc:creator>The Body Mechanist</dc:creator>
  <cp:keywords/>
  <dc:description>generated by python-docx</dc:description>
  <cp:lastModifiedBy>Nichole Cross</cp:lastModifiedBy>
  <cp:revision>2</cp:revision>
  <dcterms:created xsi:type="dcterms:W3CDTF">2026-09-27T04:52:00Z</dcterms:created>
  <dcterms:modified xsi:type="dcterms:W3CDTF">2026-09-27T04:52:00Z</dcterms:modified>
  <cp:category/>
</cp:coreProperties>
</file>